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PRONATAL Kolín, Zborovská 1100, Kolín, tel.: 321 711 479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